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8808C" w14:textId="68F47A3A" w:rsidR="00A66088" w:rsidRDefault="00A66088">
      <w:r>
        <w:t>USA</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5"/>
        <w:gridCol w:w="4675"/>
      </w:tblGrid>
      <w:tr w:rsidR="00A66088" w14:paraId="59360496" w14:textId="77777777" w:rsidTr="008867B4">
        <w:tc>
          <w:tcPr>
            <w:tcW w:w="9350" w:type="dxa"/>
            <w:gridSpan w:val="2"/>
          </w:tcPr>
          <w:p w14:paraId="44FDD736" w14:textId="291299D5" w:rsidR="00A66088" w:rsidRPr="00A66088" w:rsidRDefault="00A66088" w:rsidP="00A66088">
            <w:pPr>
              <w:jc w:val="center"/>
              <w:rPr>
                <w:b/>
                <w:bCs/>
                <w:sz w:val="32"/>
                <w:szCs w:val="32"/>
              </w:rPr>
            </w:pPr>
            <w:r w:rsidRPr="00A66088">
              <w:rPr>
                <w:b/>
                <w:bCs/>
                <w:sz w:val="32"/>
                <w:szCs w:val="32"/>
              </w:rPr>
              <w:t>AO 688</w:t>
            </w:r>
          </w:p>
        </w:tc>
      </w:tr>
      <w:tr w:rsidR="00A66088" w14:paraId="3418FC99" w14:textId="77777777" w:rsidTr="008867B4">
        <w:tc>
          <w:tcPr>
            <w:tcW w:w="4675" w:type="dxa"/>
          </w:tcPr>
          <w:p w14:paraId="1475B94B" w14:textId="77777777" w:rsidR="00A66088" w:rsidRPr="00A66088" w:rsidRDefault="00A66088" w:rsidP="008867B4">
            <w:pPr>
              <w:jc w:val="center"/>
              <w:rPr>
                <w:b/>
                <w:bCs/>
                <w:sz w:val="24"/>
                <w:szCs w:val="24"/>
              </w:rPr>
            </w:pPr>
            <w:r w:rsidRPr="00A66088">
              <w:rPr>
                <w:b/>
                <w:bCs/>
                <w:sz w:val="24"/>
                <w:szCs w:val="24"/>
              </w:rPr>
              <w:t>WARNING</w:t>
            </w:r>
          </w:p>
          <w:p w14:paraId="085AE3C2" w14:textId="71F452C7" w:rsidR="00A66088" w:rsidRDefault="00A66088" w:rsidP="008867B4">
            <w:pPr>
              <w:jc w:val="center"/>
            </w:pPr>
            <w:r>
              <w:rPr>
                <w:noProof/>
              </w:rPr>
              <w:t>Harmful if swallowed. May cause an allergic skin reaction.</w:t>
            </w:r>
          </w:p>
        </w:tc>
        <w:tc>
          <w:tcPr>
            <w:tcW w:w="4675" w:type="dxa"/>
          </w:tcPr>
          <w:p w14:paraId="21E04738" w14:textId="5C170D5A" w:rsidR="00A66088" w:rsidRDefault="00A66088" w:rsidP="008867B4">
            <w:pPr>
              <w:jc w:val="center"/>
            </w:pPr>
            <w:r>
              <w:rPr>
                <w:noProof/>
                <w:sz w:val="12"/>
                <w:szCs w:val="12"/>
              </w:rPr>
              <w:drawing>
                <wp:inline distT="0" distB="0" distL="0" distR="0" wp14:anchorId="6AB9205E" wp14:editId="1C2F4281">
                  <wp:extent cx="632460" cy="632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a:ln>
                            <a:noFill/>
                          </a:ln>
                        </pic:spPr>
                      </pic:pic>
                    </a:graphicData>
                  </a:graphic>
                </wp:inline>
              </w:drawing>
            </w:r>
          </w:p>
        </w:tc>
      </w:tr>
      <w:tr w:rsidR="00A66088" w14:paraId="057F7F75" w14:textId="77777777" w:rsidTr="008867B4">
        <w:tc>
          <w:tcPr>
            <w:tcW w:w="9350" w:type="dxa"/>
            <w:gridSpan w:val="2"/>
          </w:tcPr>
          <w:p w14:paraId="201FF826" w14:textId="64FDE94D" w:rsidR="00A66088" w:rsidRDefault="00A66088">
            <w:r>
              <w:rPr>
                <w:noProof/>
              </w:rPr>
              <w:t>Avoid breathing mist</w:t>
            </w:r>
            <w:r>
              <w:rPr>
                <w:noProof/>
              </w:rPr>
              <w:t xml:space="preserve">, </w:t>
            </w:r>
            <w:r>
              <w:rPr>
                <w:noProof/>
              </w:rPr>
              <w:t>vapours</w:t>
            </w:r>
            <w:r>
              <w:rPr>
                <w:noProof/>
              </w:rPr>
              <w:t xml:space="preserve">, </w:t>
            </w:r>
            <w:r>
              <w:rPr>
                <w:noProof/>
              </w:rPr>
              <w:t>spray. Wash hands, forearms and face thoroughly after handling. Do not eat, drink or smoke when using this product. Contaminated work clothing must not be allowed out of the workplace. Wear protective gloves</w:t>
            </w:r>
            <w:r>
              <w:rPr>
                <w:noProof/>
              </w:rPr>
              <w:t xml:space="preserve">, </w:t>
            </w:r>
            <w:r>
              <w:rPr>
                <w:noProof/>
              </w:rPr>
              <w:t>protective clothing</w:t>
            </w:r>
            <w:r>
              <w:rPr>
                <w:noProof/>
              </w:rPr>
              <w:t xml:space="preserve">, </w:t>
            </w:r>
            <w:r>
              <w:rPr>
                <w:noProof/>
              </w:rPr>
              <w:t>eye protection. If swallowed: Call a poison center or doctor if you feel unwell. If on skin: Wash with plenty of water. Rinse mouth. If skin irritation or rash occurs: Get medical advice/attention. Wash contaminated clothing before reuse. Dispose of contents/container to hazardous or special waste collection point, in accordance with local, regional, national and/or international regulation.</w:t>
            </w:r>
          </w:p>
        </w:tc>
      </w:tr>
      <w:tr w:rsidR="00A66088" w14:paraId="0D8803E4" w14:textId="77777777" w:rsidTr="008867B4">
        <w:tc>
          <w:tcPr>
            <w:tcW w:w="4675" w:type="dxa"/>
          </w:tcPr>
          <w:p w14:paraId="07496115" w14:textId="77777777" w:rsidR="00A66088" w:rsidRDefault="00A66088"/>
        </w:tc>
        <w:tc>
          <w:tcPr>
            <w:tcW w:w="4675" w:type="dxa"/>
          </w:tcPr>
          <w:p w14:paraId="251E113C" w14:textId="77777777" w:rsidR="00A66088" w:rsidRDefault="00A66088"/>
        </w:tc>
      </w:tr>
      <w:tr w:rsidR="00A66088" w14:paraId="32D288C2" w14:textId="77777777" w:rsidTr="008867B4">
        <w:tc>
          <w:tcPr>
            <w:tcW w:w="4675" w:type="dxa"/>
          </w:tcPr>
          <w:p w14:paraId="3609F42E" w14:textId="3A605F1A" w:rsidR="00A66088" w:rsidRDefault="00A66088">
            <w:r>
              <w:rPr>
                <w:noProof/>
              </w:rPr>
              <w:t>Western Reserve Chemical Corporation</w:t>
            </w:r>
            <w:r>
              <w:rPr>
                <w:noProof/>
              </w:rPr>
              <w:br/>
              <w:t>4837 Darrow Road</w:t>
            </w:r>
            <w:r>
              <w:rPr>
                <w:noProof/>
              </w:rPr>
              <w:br/>
              <w:t>Stow, OH 44224 - USA</w:t>
            </w:r>
            <w:r>
              <w:rPr>
                <w:noProof/>
              </w:rPr>
              <w:br/>
              <w:t>T 330 650 2244 - F 330 650 2255</w:t>
            </w:r>
            <w:r>
              <w:rPr>
                <w:noProof/>
              </w:rPr>
              <w:br/>
            </w:r>
            <w:hyperlink r:id="rId5" w:history="1">
              <w:r>
                <w:rPr>
                  <w:rStyle w:val="Hyperlink"/>
                  <w:noProof/>
                  <w:color w:val="0000EE"/>
                </w:rPr>
                <w:t>www.wrchem.com</w:t>
              </w:r>
            </w:hyperlink>
          </w:p>
        </w:tc>
        <w:tc>
          <w:tcPr>
            <w:tcW w:w="4675" w:type="dxa"/>
          </w:tcPr>
          <w:p w14:paraId="36E964F3" w14:textId="77777777" w:rsidR="00A66088" w:rsidRDefault="00A66088"/>
        </w:tc>
      </w:tr>
    </w:tbl>
    <w:p w14:paraId="521C201E" w14:textId="0601FF28" w:rsidR="00B31F5E" w:rsidRDefault="00B31F5E"/>
    <w:p w14:paraId="27BC6C25" w14:textId="45555A99" w:rsidR="008867B4" w:rsidRDefault="008867B4">
      <w:r>
        <w:t>No size requirements in USA.  Content must be together, and readily legible without assistance (</w:t>
      </w:r>
      <w:proofErr w:type="gramStart"/>
      <w:r>
        <w:t>i.e.</w:t>
      </w:r>
      <w:proofErr w:type="gramEnd"/>
      <w:r>
        <w:t xml:space="preserve"> magnifying glass).</w:t>
      </w:r>
      <w:r>
        <w:br w:type="page"/>
      </w:r>
    </w:p>
    <w:p w14:paraId="15A64D38" w14:textId="23E51DFE" w:rsidR="00A66088" w:rsidRDefault="00A66088">
      <w:r>
        <w:lastRenderedPageBreak/>
        <w:t>MX</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5"/>
        <w:gridCol w:w="4675"/>
      </w:tblGrid>
      <w:tr w:rsidR="00A66088" w14:paraId="30FD3E21" w14:textId="77777777" w:rsidTr="008867B4">
        <w:tc>
          <w:tcPr>
            <w:tcW w:w="9350" w:type="dxa"/>
            <w:gridSpan w:val="2"/>
          </w:tcPr>
          <w:p w14:paraId="42437571" w14:textId="77777777" w:rsidR="00A66088" w:rsidRPr="00A66088" w:rsidRDefault="00A66088" w:rsidP="00A3412B">
            <w:pPr>
              <w:jc w:val="center"/>
              <w:rPr>
                <w:b/>
                <w:bCs/>
                <w:sz w:val="32"/>
                <w:szCs w:val="32"/>
              </w:rPr>
            </w:pPr>
            <w:r w:rsidRPr="00A66088">
              <w:rPr>
                <w:b/>
                <w:bCs/>
                <w:sz w:val="32"/>
                <w:szCs w:val="32"/>
              </w:rPr>
              <w:t>AO 688</w:t>
            </w:r>
          </w:p>
        </w:tc>
      </w:tr>
      <w:tr w:rsidR="00A66088" w14:paraId="05B448E9" w14:textId="77777777" w:rsidTr="008867B4">
        <w:tc>
          <w:tcPr>
            <w:tcW w:w="4675" w:type="dxa"/>
          </w:tcPr>
          <w:p w14:paraId="1DCB6318" w14:textId="77777777" w:rsidR="008867B4" w:rsidRDefault="008867B4" w:rsidP="008867B4">
            <w:pPr>
              <w:jc w:val="center"/>
              <w:rPr>
                <w:b/>
                <w:bCs/>
                <w:sz w:val="24"/>
                <w:szCs w:val="24"/>
              </w:rPr>
            </w:pPr>
            <w:r w:rsidRPr="008867B4">
              <w:rPr>
                <w:b/>
                <w:bCs/>
                <w:sz w:val="24"/>
                <w:szCs w:val="24"/>
              </w:rPr>
              <w:t>ATENCIÓN</w:t>
            </w:r>
          </w:p>
          <w:p w14:paraId="402DF40E" w14:textId="4D4BC76F" w:rsidR="00A66088" w:rsidRDefault="008867B4" w:rsidP="008867B4">
            <w:pPr>
              <w:jc w:val="center"/>
            </w:pPr>
            <w:r>
              <w:rPr>
                <w:noProof/>
              </w:rPr>
              <w:t>Nocivo en caso de ingestión. Puede provocar una reacción alérgica en la piel. Muy tóxico para los organismos acuáticos, con efectos nocivos duraderos.</w:t>
            </w:r>
          </w:p>
        </w:tc>
        <w:tc>
          <w:tcPr>
            <w:tcW w:w="4675" w:type="dxa"/>
          </w:tcPr>
          <w:p w14:paraId="3DF89D38" w14:textId="6F78502C" w:rsidR="00A66088" w:rsidRDefault="00A66088" w:rsidP="008867B4">
            <w:pPr>
              <w:jc w:val="center"/>
            </w:pPr>
            <w:r>
              <w:rPr>
                <w:noProof/>
                <w:sz w:val="12"/>
                <w:szCs w:val="12"/>
              </w:rPr>
              <w:drawing>
                <wp:inline distT="0" distB="0" distL="0" distR="0" wp14:anchorId="30AF0C4C" wp14:editId="46779F11">
                  <wp:extent cx="632460" cy="6324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a:ln>
                            <a:noFill/>
                          </a:ln>
                        </pic:spPr>
                      </pic:pic>
                    </a:graphicData>
                  </a:graphic>
                </wp:inline>
              </w:drawing>
            </w:r>
            <w:r w:rsidR="008867B4">
              <w:rPr>
                <w:noProof/>
                <w:sz w:val="12"/>
                <w:szCs w:val="12"/>
              </w:rPr>
              <w:drawing>
                <wp:inline distT="0" distB="0" distL="0" distR="0" wp14:anchorId="51477C0C" wp14:editId="0BD11752">
                  <wp:extent cx="632460" cy="632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a:ln>
                            <a:noFill/>
                          </a:ln>
                        </pic:spPr>
                      </pic:pic>
                    </a:graphicData>
                  </a:graphic>
                </wp:inline>
              </w:drawing>
            </w:r>
          </w:p>
        </w:tc>
      </w:tr>
      <w:tr w:rsidR="00A66088" w14:paraId="5852A743" w14:textId="77777777" w:rsidTr="008867B4">
        <w:tc>
          <w:tcPr>
            <w:tcW w:w="9350" w:type="dxa"/>
            <w:gridSpan w:val="2"/>
          </w:tcPr>
          <w:p w14:paraId="705DC4C5" w14:textId="5F2B2AC4" w:rsidR="00A66088" w:rsidRDefault="008867B4" w:rsidP="00A3412B">
            <w:r>
              <w:rPr>
                <w:noProof/>
              </w:rPr>
              <w:t>Evitar respirar la niebla</w:t>
            </w:r>
            <w:r>
              <w:rPr>
                <w:noProof/>
              </w:rPr>
              <w:t xml:space="preserve">, </w:t>
            </w:r>
            <w:r>
              <w:rPr>
                <w:noProof/>
              </w:rPr>
              <w:t>los vapores</w:t>
            </w:r>
            <w:r>
              <w:rPr>
                <w:noProof/>
              </w:rPr>
              <w:t xml:space="preserve">, </w:t>
            </w:r>
            <w:r>
              <w:rPr>
                <w:noProof/>
              </w:rPr>
              <w:t>el aerosol. Lavarse las manos, los antebrazos y la cara concienzudamente tras la manipulación. No comer, beber ni fumar durante su utilización. Las prendas de trabajo contaminadas no podrán sacarse del lugar de trabajo. Evitar su liberación al medio ambiente. Llevar guantes</w:t>
            </w:r>
            <w:r>
              <w:rPr>
                <w:noProof/>
              </w:rPr>
              <w:t xml:space="preserve">, </w:t>
            </w:r>
            <w:r>
              <w:rPr>
                <w:noProof/>
              </w:rPr>
              <w:t>prendas</w:t>
            </w:r>
            <w:r>
              <w:rPr>
                <w:noProof/>
              </w:rPr>
              <w:t xml:space="preserve">, </w:t>
            </w:r>
            <w:r>
              <w:rPr>
                <w:noProof/>
              </w:rPr>
              <w:t>gafas</w:t>
            </w:r>
            <w:r>
              <w:rPr>
                <w:noProof/>
              </w:rPr>
              <w:t xml:space="preserve"> d</w:t>
            </w:r>
            <w:r>
              <w:rPr>
                <w:noProof/>
              </w:rPr>
              <w:t>e protección. EN CASO DE INGESTIÓN: Llamar a un CENTRO DE TOXICOLOGÍA/médico si la persona se encuentra mal. EN CASO DE CONTACTO CON LA PIEL: Lavar con abundante agua. Enjuagarse la boca. En caso de irritación o erupción cutánea: Consultar a un médico. Quitar las prendas contaminadas y lavarlas antes de volver a usarlas. Recoger el derrames. Eliminar el contenido/el recipiente en un centro de recogida de residuos peligrosos o especiales, con arreglo a la normativa local, regional, nacional y/o internacional.</w:t>
            </w:r>
          </w:p>
        </w:tc>
      </w:tr>
      <w:tr w:rsidR="00A66088" w14:paraId="5BAA6283" w14:textId="77777777" w:rsidTr="008867B4">
        <w:tc>
          <w:tcPr>
            <w:tcW w:w="4675" w:type="dxa"/>
          </w:tcPr>
          <w:p w14:paraId="75E78C2E" w14:textId="77777777" w:rsidR="00A66088" w:rsidRPr="008867B4" w:rsidRDefault="00A66088" w:rsidP="00A3412B">
            <w:pPr>
              <w:rPr>
                <w:sz w:val="16"/>
                <w:szCs w:val="16"/>
              </w:rPr>
            </w:pPr>
          </w:p>
        </w:tc>
        <w:tc>
          <w:tcPr>
            <w:tcW w:w="4675" w:type="dxa"/>
          </w:tcPr>
          <w:p w14:paraId="4EF9AE8E" w14:textId="77777777" w:rsidR="00A66088" w:rsidRDefault="00A66088" w:rsidP="00A3412B"/>
        </w:tc>
      </w:tr>
      <w:tr w:rsidR="00A66088" w14:paraId="47C376BD" w14:textId="77777777" w:rsidTr="008867B4">
        <w:tc>
          <w:tcPr>
            <w:tcW w:w="4675" w:type="dxa"/>
          </w:tcPr>
          <w:p w14:paraId="32922F21" w14:textId="77777777" w:rsidR="00A66088" w:rsidRPr="008867B4" w:rsidRDefault="00A66088" w:rsidP="00A3412B">
            <w:pPr>
              <w:rPr>
                <w:sz w:val="20"/>
                <w:szCs w:val="20"/>
              </w:rPr>
            </w:pPr>
            <w:r w:rsidRPr="008867B4">
              <w:rPr>
                <w:noProof/>
                <w:sz w:val="20"/>
                <w:szCs w:val="20"/>
              </w:rPr>
              <w:t>Western Reserve Chemical Corporation</w:t>
            </w:r>
            <w:r w:rsidRPr="008867B4">
              <w:rPr>
                <w:noProof/>
                <w:sz w:val="20"/>
                <w:szCs w:val="20"/>
              </w:rPr>
              <w:br/>
              <w:t>4837 Darrow Road</w:t>
            </w:r>
            <w:r w:rsidRPr="008867B4">
              <w:rPr>
                <w:noProof/>
                <w:sz w:val="20"/>
                <w:szCs w:val="20"/>
              </w:rPr>
              <w:br/>
              <w:t>Stow, OH 44224 - USA</w:t>
            </w:r>
            <w:r w:rsidRPr="008867B4">
              <w:rPr>
                <w:noProof/>
                <w:sz w:val="20"/>
                <w:szCs w:val="20"/>
              </w:rPr>
              <w:br/>
              <w:t>T 330 650 2244 - F 330 650 2255</w:t>
            </w:r>
            <w:r w:rsidRPr="008867B4">
              <w:rPr>
                <w:noProof/>
                <w:sz w:val="20"/>
                <w:szCs w:val="20"/>
              </w:rPr>
              <w:br/>
            </w:r>
            <w:hyperlink r:id="rId7" w:history="1">
              <w:r w:rsidRPr="008867B4">
                <w:rPr>
                  <w:rStyle w:val="Hyperlink"/>
                  <w:noProof/>
                  <w:color w:val="0000EE"/>
                  <w:sz w:val="20"/>
                  <w:szCs w:val="20"/>
                </w:rPr>
                <w:t>www.wrchem.com</w:t>
              </w:r>
            </w:hyperlink>
          </w:p>
        </w:tc>
        <w:tc>
          <w:tcPr>
            <w:tcW w:w="4675" w:type="dxa"/>
          </w:tcPr>
          <w:p w14:paraId="2D26E247" w14:textId="77777777" w:rsidR="00A66088" w:rsidRPr="008867B4" w:rsidRDefault="00A66088" w:rsidP="00A3412B">
            <w:pPr>
              <w:rPr>
                <w:sz w:val="20"/>
                <w:szCs w:val="20"/>
              </w:rPr>
            </w:pPr>
          </w:p>
        </w:tc>
      </w:tr>
    </w:tbl>
    <w:p w14:paraId="4413AF93" w14:textId="3D405A23" w:rsidR="00A66088" w:rsidRDefault="00A66088"/>
    <w:p w14:paraId="68CEBE1D" w14:textId="2467EF16" w:rsidR="008867B4" w:rsidRDefault="008867B4">
      <w:r>
        <w:rPr>
          <w:noProof/>
        </w:rPr>
        <w:drawing>
          <wp:inline distT="0" distB="0" distL="0" distR="0" wp14:anchorId="3FA8CA9A" wp14:editId="7B95BCDB">
            <wp:extent cx="4050889" cy="3947160"/>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5707" cy="3951855"/>
                    </a:xfrm>
                    <a:prstGeom prst="rect">
                      <a:avLst/>
                    </a:prstGeom>
                    <a:noFill/>
                    <a:ln>
                      <a:noFill/>
                    </a:ln>
                  </pic:spPr>
                </pic:pic>
              </a:graphicData>
            </a:graphic>
          </wp:inline>
        </w:drawing>
      </w:r>
    </w:p>
    <w:sectPr w:rsidR="008867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411"/>
    <w:rsid w:val="008867B4"/>
    <w:rsid w:val="00900B7B"/>
    <w:rsid w:val="00A66088"/>
    <w:rsid w:val="00A92411"/>
    <w:rsid w:val="00B31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4BE9"/>
  <w15:chartTrackingRefBased/>
  <w15:docId w15:val="{E5E4C3AF-D17E-47C0-A2AF-3A3A69C47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660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http://www.wrche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www.wrchem.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Myers</dc:creator>
  <cp:keywords/>
  <dc:description/>
  <cp:lastModifiedBy>Michelle Myers</cp:lastModifiedBy>
  <cp:revision>2</cp:revision>
  <dcterms:created xsi:type="dcterms:W3CDTF">2021-05-11T17:37:00Z</dcterms:created>
  <dcterms:modified xsi:type="dcterms:W3CDTF">2021-05-11T17:54:00Z</dcterms:modified>
</cp:coreProperties>
</file>